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 w:hint="cs"/>
          <w:b/>
          <w:bCs/>
          <w:rtl/>
        </w:rPr>
      </w:pPr>
      <w:hyperlink r:id="rId5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3 - فصل دوم: گوارش و جذب مواد (قسمت اول)</w:t>
        </w:r>
      </w:hyperlink>
      <w:bookmarkStart w:id="0" w:name="_GoBack"/>
      <w:bookmarkEnd w:id="0"/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6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</w:t>
        </w:r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c</w:t>
        </w:r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om/c/</w:t>
        </w:r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6</w:t>
        </w:r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977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7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4 - فصل دوم: گوارش و جذب مواد (قسمت دوم)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8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https://alaatv.com/c/6978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9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5 - فصل دوم: گوارش و جذب مواد (قسمت سوم)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10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https://alaatv.com/c/7072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1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6 - فصل دوم: گوارش و جذب مواد (قسمت چهارم)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12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https://alaatv.com/c/7091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3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7 - فصل دوم: گوارش و جذب مواد (قسمت پنجم)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14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https://alaatv.com/c/7092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5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8 - فصل دوم: گوارش و جذب مواد (قسمت ششم)، گفتار دوم :ساختار و عملکرد لوله گوارش (قسمت اول)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16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https://alaatv.com/c/7093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7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9 - فصل دوم: گوارش و جذب مواد (قسمت هفتم)، گفتار دوم :ساختار و عملکرد لوله گوارش (قسمت دوم)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18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https://alaatv.com/c/7102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19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10 - فصل دوم: گوارش و جذب مواد (قسمت هشتم)، گفتار دوم : ساختار و عملکرد لوله گوارش (قسمت سوم)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20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https://alaatv.com/c/7103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21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11 - فصل دوم: گوارش و جذب مواد (قسمت نهم)، گوارش و عملکرد لوله گوارش (قسمت چهارم)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22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https://alaatv.com/c/7104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23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12 - فصل دوم: گوارش و جذب مواد (قسمت دهم)، گوارش و عملکرد لوله گوارش (قسمت پنجم)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24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https://alaatv.com/c/7105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25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13 - فصل دوم: گوارش و جذب مواد (قسمت یازدهم)، گفتار دوم: ساختار و عملکرد لوله گوارش (قسمت ششم)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26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https://alaatv.com/c/7106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27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14 - فصل دوم: گوارش و جذب مواد (قسمت دوازدهم)، گوارش و عملکرد لوله گوارش (قسمت هفتم)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28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https://alaatv.com/c/7107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rtl/>
          <w:lang w:bidi="ar-SA"/>
        </w:rPr>
      </w:pPr>
      <w:r w:rsidRPr="0033284E">
        <w:rPr>
          <w:rFonts w:ascii="Tahoma" w:eastAsia="Calibri" w:hAnsi="Tahoma" w:cs="Tahoma"/>
          <w:lang w:bidi="ar-SA"/>
        </w:rPr>
        <w:br/>
      </w:r>
      <w:r w:rsidRPr="0033284E">
        <w:rPr>
          <w:rFonts w:ascii="Tahoma" w:eastAsia="Calibri" w:hAnsi="Tahoma" w:cs="Tahoma"/>
          <w:b/>
          <w:bCs/>
          <w:rtl/>
          <w:lang w:bidi="ar-SA"/>
        </w:rPr>
        <w:t>فیلم جلسه 15 - فصل دوم: گوارش و جذب مواد (قسمت سیزدهم)، گفتار سوم: جذب مواد و تنظیم فعالیت ها دستگاه گوارش (قسمت اول)</w:t>
      </w:r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29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https://alaatv.com/c/7108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30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16 - فصل دوم: گوارش و جذب مواد (قسمت چهاردهم)، گفتار سوم: جذب مواد و تنظیم فعالیت ها دستگاه گوارش (قسمت دوم)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31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https://alaatv.com/c/7109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32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17 - فصل دوم: گوارش و جذب مواد (قسمت پانزدهم)، گفتار سوم: جذب مواد و تنظیم فعالیت ها دستگاه گوارش (قسمت سوم)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33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https://alaatv.com/c/7110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34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18 - فصل دوم: گوارش و جذب مواد (قسمت شانزدهم)، گفتار چهارم: گوارش در جانداران (قسمت اول)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35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https://alaatv.com/c/7237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b/>
          <w:bCs/>
          <w:lang w:bidi="ar-SA"/>
        </w:rPr>
      </w:pPr>
      <w:hyperlink r:id="rId36" w:history="1">
        <w:r w:rsidRPr="0033284E">
          <w:rPr>
            <w:rFonts w:ascii="Tahoma" w:eastAsia="Calibri" w:hAnsi="Tahoma" w:cs="Tahoma"/>
            <w:b/>
            <w:bCs/>
            <w:color w:val="0563C1"/>
            <w:u w:val="single"/>
            <w:rtl/>
            <w:lang w:bidi="ar-SA"/>
          </w:rPr>
          <w:t>فیلم جلسه 19 - فصل دوم: گوارش و جذب مواد (قسمت هفدهم)، گفتار چهارم: گوارش در جانداران (قسمت دوم)</w:t>
        </w:r>
      </w:hyperlink>
    </w:p>
    <w:p w:rsidR="0033284E" w:rsidRPr="0033284E" w:rsidRDefault="0033284E" w:rsidP="0033284E">
      <w:pPr>
        <w:spacing w:after="160" w:line="259" w:lineRule="auto"/>
        <w:rPr>
          <w:rFonts w:ascii="Tahoma" w:eastAsia="Calibri" w:hAnsi="Tahoma" w:cs="Tahoma"/>
          <w:rtl/>
          <w:lang w:bidi="ar-SA"/>
        </w:rPr>
      </w:pPr>
      <w:hyperlink r:id="rId37" w:history="1">
        <w:r w:rsidRPr="0033284E">
          <w:rPr>
            <w:rFonts w:ascii="Tahoma" w:eastAsia="Calibri" w:hAnsi="Tahoma" w:cs="Tahoma"/>
            <w:color w:val="0563C1"/>
            <w:u w:val="single"/>
            <w:lang w:bidi="ar-SA"/>
          </w:rPr>
          <w:t>https://alaatv.com/c/7238</w:t>
        </w:r>
      </w:hyperlink>
    </w:p>
    <w:p w:rsidR="00B4164D" w:rsidRDefault="0033284E"/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4E"/>
    <w:rsid w:val="0033284E"/>
    <w:rsid w:val="00724FB7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6978" TargetMode="External"/><Relationship Id="rId13" Type="http://schemas.openxmlformats.org/officeDocument/2006/relationships/hyperlink" Target="https://alaatv.com/c/7092" TargetMode="External"/><Relationship Id="rId18" Type="http://schemas.openxmlformats.org/officeDocument/2006/relationships/hyperlink" Target="https://alaatv.com/c/7102" TargetMode="External"/><Relationship Id="rId26" Type="http://schemas.openxmlformats.org/officeDocument/2006/relationships/hyperlink" Target="https://alaatv.com/c/710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laatv.com/c/7104" TargetMode="External"/><Relationship Id="rId34" Type="http://schemas.openxmlformats.org/officeDocument/2006/relationships/hyperlink" Target="https://alaatv.com/c/7237" TargetMode="External"/><Relationship Id="rId7" Type="http://schemas.openxmlformats.org/officeDocument/2006/relationships/hyperlink" Target="https://alaatv.com/c/6978" TargetMode="External"/><Relationship Id="rId12" Type="http://schemas.openxmlformats.org/officeDocument/2006/relationships/hyperlink" Target="https://alaatv.com/c/7091" TargetMode="External"/><Relationship Id="rId17" Type="http://schemas.openxmlformats.org/officeDocument/2006/relationships/hyperlink" Target="https://alaatv.com/c/7102" TargetMode="External"/><Relationship Id="rId25" Type="http://schemas.openxmlformats.org/officeDocument/2006/relationships/hyperlink" Target="https://alaatv.com/c/7106" TargetMode="External"/><Relationship Id="rId33" Type="http://schemas.openxmlformats.org/officeDocument/2006/relationships/hyperlink" Target="https://alaatv.com/c/7110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laatv.com/c/7093" TargetMode="External"/><Relationship Id="rId20" Type="http://schemas.openxmlformats.org/officeDocument/2006/relationships/hyperlink" Target="https://alaatv.com/c/7103" TargetMode="External"/><Relationship Id="rId29" Type="http://schemas.openxmlformats.org/officeDocument/2006/relationships/hyperlink" Target="https://alaatv.com/c/7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6977" TargetMode="External"/><Relationship Id="rId11" Type="http://schemas.openxmlformats.org/officeDocument/2006/relationships/hyperlink" Target="https://alaatv.com/c/7091" TargetMode="External"/><Relationship Id="rId24" Type="http://schemas.openxmlformats.org/officeDocument/2006/relationships/hyperlink" Target="https://alaatv.com/c/7105" TargetMode="External"/><Relationship Id="rId32" Type="http://schemas.openxmlformats.org/officeDocument/2006/relationships/hyperlink" Target="https://alaatv.com/c/7110" TargetMode="External"/><Relationship Id="rId37" Type="http://schemas.openxmlformats.org/officeDocument/2006/relationships/hyperlink" Target="https://alaatv.com/c/7238" TargetMode="External"/><Relationship Id="rId5" Type="http://schemas.openxmlformats.org/officeDocument/2006/relationships/hyperlink" Target="https://alaatv.com/c/6977" TargetMode="External"/><Relationship Id="rId15" Type="http://schemas.openxmlformats.org/officeDocument/2006/relationships/hyperlink" Target="https://alaatv.com/c/7093" TargetMode="External"/><Relationship Id="rId23" Type="http://schemas.openxmlformats.org/officeDocument/2006/relationships/hyperlink" Target="https://alaatv.com/c/7105" TargetMode="External"/><Relationship Id="rId28" Type="http://schemas.openxmlformats.org/officeDocument/2006/relationships/hyperlink" Target="https://alaatv.com/c/7107" TargetMode="External"/><Relationship Id="rId36" Type="http://schemas.openxmlformats.org/officeDocument/2006/relationships/hyperlink" Target="https://alaatv.com/c/7238" TargetMode="External"/><Relationship Id="rId10" Type="http://schemas.openxmlformats.org/officeDocument/2006/relationships/hyperlink" Target="https://alaatv.com/c/7072" TargetMode="External"/><Relationship Id="rId19" Type="http://schemas.openxmlformats.org/officeDocument/2006/relationships/hyperlink" Target="https://alaatv.com/c/7103" TargetMode="External"/><Relationship Id="rId31" Type="http://schemas.openxmlformats.org/officeDocument/2006/relationships/hyperlink" Target="https://alaatv.com/c/7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7072" TargetMode="External"/><Relationship Id="rId14" Type="http://schemas.openxmlformats.org/officeDocument/2006/relationships/hyperlink" Target="https://alaatv.com/c/7092" TargetMode="External"/><Relationship Id="rId22" Type="http://schemas.openxmlformats.org/officeDocument/2006/relationships/hyperlink" Target="https://alaatv.com/c/7104" TargetMode="External"/><Relationship Id="rId27" Type="http://schemas.openxmlformats.org/officeDocument/2006/relationships/hyperlink" Target="https://alaatv.com/c/7107" TargetMode="External"/><Relationship Id="rId30" Type="http://schemas.openxmlformats.org/officeDocument/2006/relationships/hyperlink" Target="https://alaatv.com/c/7109" TargetMode="External"/><Relationship Id="rId35" Type="http://schemas.openxmlformats.org/officeDocument/2006/relationships/hyperlink" Target="https://alaatv.com/c/7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2020-09-20T06:55:00Z</dcterms:created>
  <dcterms:modified xsi:type="dcterms:W3CDTF">2020-09-20T06:58:00Z</dcterms:modified>
</cp:coreProperties>
</file>